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1185"/>
        <w:tblW w:w="21400" w:type="dxa"/>
        <w:tblLook w:val="04A0" w:firstRow="1" w:lastRow="0" w:firstColumn="1" w:lastColumn="0" w:noHBand="0" w:noVBand="1"/>
      </w:tblPr>
      <w:tblGrid>
        <w:gridCol w:w="3120"/>
        <w:gridCol w:w="884"/>
        <w:gridCol w:w="885"/>
        <w:gridCol w:w="884"/>
        <w:gridCol w:w="885"/>
        <w:gridCol w:w="992"/>
        <w:gridCol w:w="992"/>
        <w:gridCol w:w="992"/>
        <w:gridCol w:w="993"/>
        <w:gridCol w:w="956"/>
        <w:gridCol w:w="957"/>
        <w:gridCol w:w="957"/>
        <w:gridCol w:w="957"/>
        <w:gridCol w:w="956"/>
        <w:gridCol w:w="957"/>
        <w:gridCol w:w="957"/>
        <w:gridCol w:w="957"/>
        <w:gridCol w:w="3119"/>
      </w:tblGrid>
      <w:tr w:rsidR="00494ECB" w:rsidTr="00902CBB">
        <w:trPr>
          <w:trHeight w:val="1273"/>
        </w:trPr>
        <w:tc>
          <w:tcPr>
            <w:tcW w:w="3120" w:type="dxa"/>
          </w:tcPr>
          <w:p w:rsidR="00273FEA" w:rsidRPr="00C31A65" w:rsidRDefault="00273FEA" w:rsidP="00C45C33">
            <w:pPr>
              <w:pStyle w:val="Title"/>
              <w:rPr>
                <w:b/>
                <w:color w:val="FF0000"/>
                <w:sz w:val="40"/>
              </w:rPr>
            </w:pPr>
            <w:r w:rsidRPr="00C31A65">
              <w:rPr>
                <w:b/>
                <w:color w:val="FF0000"/>
                <w:sz w:val="40"/>
              </w:rPr>
              <w:t xml:space="preserve">Health and Social Care </w:t>
            </w:r>
          </w:p>
          <w:p w:rsidR="00273FEA" w:rsidRDefault="00273FEA" w:rsidP="00C45C33">
            <w:pPr>
              <w:pStyle w:val="Title"/>
            </w:pPr>
            <w:r w:rsidRPr="00C31A65">
              <w:rPr>
                <w:b/>
                <w:color w:val="FF0000"/>
                <w:sz w:val="40"/>
              </w:rPr>
              <w:t>Year 1</w:t>
            </w:r>
            <w:r>
              <w:rPr>
                <w:b/>
                <w:color w:val="FF0000"/>
                <w:sz w:val="40"/>
              </w:rPr>
              <w:t>1</w:t>
            </w:r>
          </w:p>
        </w:tc>
        <w:tc>
          <w:tcPr>
            <w:tcW w:w="18280" w:type="dxa"/>
            <w:gridSpan w:val="17"/>
            <w:shd w:val="clear" w:color="auto" w:fill="B4C6E7" w:themeFill="accent1" w:themeFillTint="66"/>
          </w:tcPr>
          <w:p w:rsidR="00273FEA" w:rsidRDefault="00273FEA" w:rsidP="00C45C33">
            <w:r w:rsidRPr="005E2B17">
              <w:rPr>
                <w:sz w:val="28"/>
                <w:szCs w:val="28"/>
              </w:rPr>
              <w:t>In year 11, pupils will have completed all written assignments and will begin their external assessment component. This component will incorporate information taken from the previous component 1 and 2 and will include new content based around data interpretation and health care plans. The exam gives the opportunity for pupils to delve deep into the content they have learnt</w:t>
            </w:r>
            <w:r>
              <w:rPr>
                <w:sz w:val="28"/>
                <w:szCs w:val="28"/>
              </w:rPr>
              <w:t>.</w:t>
            </w:r>
          </w:p>
        </w:tc>
      </w:tr>
      <w:tr w:rsidR="00A22340" w:rsidTr="004A33A7">
        <w:trPr>
          <w:trHeight w:val="647"/>
        </w:trPr>
        <w:tc>
          <w:tcPr>
            <w:tcW w:w="3120" w:type="dxa"/>
          </w:tcPr>
          <w:p w:rsidR="00273FEA" w:rsidRPr="00C31A65" w:rsidRDefault="00273FEA" w:rsidP="00C45C33">
            <w:pPr>
              <w:jc w:val="center"/>
              <w:rPr>
                <w:sz w:val="40"/>
                <w:szCs w:val="40"/>
              </w:rPr>
            </w:pPr>
            <w:r w:rsidRPr="00C31A65">
              <w:rPr>
                <w:sz w:val="40"/>
                <w:szCs w:val="40"/>
              </w:rPr>
              <w:t>Term</w:t>
            </w:r>
          </w:p>
        </w:tc>
        <w:tc>
          <w:tcPr>
            <w:tcW w:w="3538" w:type="dxa"/>
            <w:gridSpan w:val="4"/>
            <w:shd w:val="clear" w:color="auto" w:fill="D9D9D9" w:themeFill="background1" w:themeFillShade="D9"/>
          </w:tcPr>
          <w:p w:rsidR="00273FEA" w:rsidRPr="00C31A65" w:rsidRDefault="00273FEA" w:rsidP="00C45C33">
            <w:pPr>
              <w:jc w:val="center"/>
              <w:rPr>
                <w:b/>
                <w:sz w:val="44"/>
              </w:rPr>
            </w:pPr>
            <w:r w:rsidRPr="00C31A65">
              <w:rPr>
                <w:b/>
                <w:sz w:val="44"/>
              </w:rPr>
              <w:t>Autumn One</w:t>
            </w:r>
          </w:p>
        </w:tc>
        <w:tc>
          <w:tcPr>
            <w:tcW w:w="3969" w:type="dxa"/>
            <w:gridSpan w:val="4"/>
            <w:shd w:val="clear" w:color="auto" w:fill="D9D9D9" w:themeFill="background1" w:themeFillShade="D9"/>
          </w:tcPr>
          <w:p w:rsidR="00273FEA" w:rsidRPr="00C31A65" w:rsidRDefault="00273FEA" w:rsidP="00C45C33">
            <w:pPr>
              <w:jc w:val="center"/>
              <w:rPr>
                <w:b/>
                <w:sz w:val="44"/>
              </w:rPr>
            </w:pPr>
            <w:r w:rsidRPr="00C31A65">
              <w:rPr>
                <w:b/>
                <w:sz w:val="44"/>
              </w:rPr>
              <w:t>Autumn Two</w:t>
            </w:r>
          </w:p>
        </w:tc>
        <w:tc>
          <w:tcPr>
            <w:tcW w:w="3827" w:type="dxa"/>
            <w:gridSpan w:val="4"/>
            <w:shd w:val="clear" w:color="auto" w:fill="D9D9D9" w:themeFill="background1" w:themeFillShade="D9"/>
          </w:tcPr>
          <w:p w:rsidR="00273FEA" w:rsidRPr="00C31A65" w:rsidRDefault="00273FEA" w:rsidP="00C45C33">
            <w:pPr>
              <w:jc w:val="center"/>
              <w:rPr>
                <w:b/>
                <w:sz w:val="44"/>
              </w:rPr>
            </w:pPr>
            <w:r w:rsidRPr="00C31A65">
              <w:rPr>
                <w:b/>
                <w:sz w:val="44"/>
              </w:rPr>
              <w:t>Spring One</w:t>
            </w:r>
          </w:p>
        </w:tc>
        <w:tc>
          <w:tcPr>
            <w:tcW w:w="3827" w:type="dxa"/>
            <w:gridSpan w:val="4"/>
            <w:shd w:val="clear" w:color="auto" w:fill="D9D9D9" w:themeFill="background1" w:themeFillShade="D9"/>
          </w:tcPr>
          <w:p w:rsidR="00273FEA" w:rsidRPr="00C31A65" w:rsidRDefault="00273FEA" w:rsidP="00C45C33">
            <w:pPr>
              <w:jc w:val="center"/>
              <w:rPr>
                <w:b/>
                <w:sz w:val="44"/>
              </w:rPr>
            </w:pPr>
            <w:r w:rsidRPr="00C31A65">
              <w:rPr>
                <w:b/>
                <w:sz w:val="44"/>
              </w:rPr>
              <w:t>Spring Two</w:t>
            </w:r>
          </w:p>
        </w:tc>
        <w:tc>
          <w:tcPr>
            <w:tcW w:w="3119" w:type="dxa"/>
            <w:shd w:val="clear" w:color="auto" w:fill="D9D9D9" w:themeFill="background1" w:themeFillShade="D9"/>
          </w:tcPr>
          <w:p w:rsidR="00273FEA" w:rsidRPr="00C31A65" w:rsidRDefault="00273FEA" w:rsidP="00C45C33">
            <w:pPr>
              <w:jc w:val="center"/>
              <w:rPr>
                <w:b/>
                <w:sz w:val="44"/>
              </w:rPr>
            </w:pPr>
            <w:r w:rsidRPr="00C31A65">
              <w:rPr>
                <w:b/>
                <w:sz w:val="44"/>
              </w:rPr>
              <w:t>Summer One</w:t>
            </w:r>
          </w:p>
        </w:tc>
      </w:tr>
      <w:tr w:rsidR="00494ECB" w:rsidTr="004A33A7">
        <w:trPr>
          <w:trHeight w:val="911"/>
        </w:trPr>
        <w:tc>
          <w:tcPr>
            <w:tcW w:w="3120" w:type="dxa"/>
          </w:tcPr>
          <w:p w:rsidR="00273FEA" w:rsidRPr="00C31A65" w:rsidRDefault="00273FEA" w:rsidP="00C45C33">
            <w:pPr>
              <w:jc w:val="center"/>
              <w:rPr>
                <w:sz w:val="40"/>
                <w:szCs w:val="40"/>
              </w:rPr>
            </w:pPr>
            <w:r w:rsidRPr="00C31A65">
              <w:rPr>
                <w:sz w:val="40"/>
                <w:szCs w:val="40"/>
              </w:rPr>
              <w:t xml:space="preserve">Main Focus </w:t>
            </w:r>
          </w:p>
        </w:tc>
        <w:tc>
          <w:tcPr>
            <w:tcW w:w="3538" w:type="dxa"/>
            <w:gridSpan w:val="4"/>
          </w:tcPr>
          <w:p w:rsidR="00273FEA" w:rsidRPr="00922939" w:rsidRDefault="00273FEA" w:rsidP="00C45C33">
            <w:pPr>
              <w:jc w:val="center"/>
              <w:rPr>
                <w:sz w:val="24"/>
                <w:szCs w:val="28"/>
              </w:rPr>
            </w:pPr>
            <w:r w:rsidRPr="00922939">
              <w:rPr>
                <w:sz w:val="24"/>
                <w:szCs w:val="28"/>
              </w:rPr>
              <w:t>Unit 3 – Health and wellbeing exam</w:t>
            </w:r>
          </w:p>
        </w:tc>
        <w:tc>
          <w:tcPr>
            <w:tcW w:w="3969" w:type="dxa"/>
            <w:gridSpan w:val="4"/>
          </w:tcPr>
          <w:p w:rsidR="00273FEA" w:rsidRPr="00922939" w:rsidRDefault="00273FEA" w:rsidP="00C45C33">
            <w:pPr>
              <w:jc w:val="center"/>
              <w:rPr>
                <w:sz w:val="24"/>
                <w:szCs w:val="28"/>
              </w:rPr>
            </w:pPr>
            <w:r w:rsidRPr="00922939">
              <w:rPr>
                <w:sz w:val="24"/>
                <w:szCs w:val="28"/>
              </w:rPr>
              <w:t>Unit 3 – Health and wellbeing exam</w:t>
            </w:r>
          </w:p>
        </w:tc>
        <w:tc>
          <w:tcPr>
            <w:tcW w:w="3827" w:type="dxa"/>
            <w:gridSpan w:val="4"/>
          </w:tcPr>
          <w:p w:rsidR="00273FEA" w:rsidRPr="00922939" w:rsidRDefault="00273FEA" w:rsidP="00C45C33">
            <w:pPr>
              <w:jc w:val="center"/>
              <w:rPr>
                <w:sz w:val="24"/>
                <w:szCs w:val="28"/>
              </w:rPr>
            </w:pPr>
            <w:r w:rsidRPr="00922939">
              <w:rPr>
                <w:sz w:val="24"/>
                <w:szCs w:val="28"/>
              </w:rPr>
              <w:t>Unit 3 – Health and wellbeing exam</w:t>
            </w:r>
          </w:p>
        </w:tc>
        <w:tc>
          <w:tcPr>
            <w:tcW w:w="3827" w:type="dxa"/>
            <w:gridSpan w:val="4"/>
          </w:tcPr>
          <w:p w:rsidR="00273FEA" w:rsidRPr="00922939" w:rsidRDefault="00273FEA" w:rsidP="00C45C33">
            <w:pPr>
              <w:jc w:val="center"/>
              <w:rPr>
                <w:sz w:val="24"/>
                <w:szCs w:val="28"/>
              </w:rPr>
            </w:pPr>
            <w:r w:rsidRPr="00922939">
              <w:rPr>
                <w:sz w:val="24"/>
                <w:szCs w:val="28"/>
              </w:rPr>
              <w:t>Unit 3 – Health and wellbeing exam</w:t>
            </w:r>
          </w:p>
        </w:tc>
        <w:tc>
          <w:tcPr>
            <w:tcW w:w="3119" w:type="dxa"/>
          </w:tcPr>
          <w:p w:rsidR="00273FEA" w:rsidRPr="00922939" w:rsidRDefault="00273FEA" w:rsidP="00C45C33">
            <w:pPr>
              <w:jc w:val="center"/>
              <w:rPr>
                <w:sz w:val="24"/>
                <w:szCs w:val="28"/>
              </w:rPr>
            </w:pPr>
          </w:p>
        </w:tc>
      </w:tr>
      <w:tr w:rsidR="00494ECB" w:rsidTr="004A33A7">
        <w:trPr>
          <w:trHeight w:val="584"/>
        </w:trPr>
        <w:tc>
          <w:tcPr>
            <w:tcW w:w="3120" w:type="dxa"/>
          </w:tcPr>
          <w:p w:rsidR="00273FEA" w:rsidRPr="00C31A65" w:rsidRDefault="00273FEA" w:rsidP="00C45C33">
            <w:pPr>
              <w:jc w:val="center"/>
              <w:rPr>
                <w:sz w:val="40"/>
                <w:szCs w:val="40"/>
              </w:rPr>
            </w:pPr>
            <w:r w:rsidRPr="00C31A65">
              <w:rPr>
                <w:sz w:val="40"/>
                <w:szCs w:val="40"/>
              </w:rPr>
              <w:t>The Big Question</w:t>
            </w:r>
          </w:p>
        </w:tc>
        <w:tc>
          <w:tcPr>
            <w:tcW w:w="3538" w:type="dxa"/>
            <w:gridSpan w:val="4"/>
          </w:tcPr>
          <w:p w:rsidR="00273FEA" w:rsidRPr="00922939" w:rsidRDefault="005D1DCD" w:rsidP="00C45C33">
            <w:pPr>
              <w:jc w:val="center"/>
              <w:rPr>
                <w:sz w:val="24"/>
                <w:szCs w:val="28"/>
              </w:rPr>
            </w:pPr>
            <w:r w:rsidRPr="00922939">
              <w:rPr>
                <w:sz w:val="24"/>
                <w:szCs w:val="28"/>
              </w:rPr>
              <w:t>How do I interpret health?</w:t>
            </w:r>
          </w:p>
        </w:tc>
        <w:tc>
          <w:tcPr>
            <w:tcW w:w="3969" w:type="dxa"/>
            <w:gridSpan w:val="4"/>
          </w:tcPr>
          <w:p w:rsidR="00273FEA" w:rsidRPr="00922939" w:rsidRDefault="001B5B89" w:rsidP="00C45C33">
            <w:pPr>
              <w:jc w:val="center"/>
              <w:rPr>
                <w:sz w:val="24"/>
                <w:szCs w:val="28"/>
              </w:rPr>
            </w:pPr>
            <w:r w:rsidRPr="00922939">
              <w:rPr>
                <w:sz w:val="24"/>
                <w:szCs w:val="28"/>
              </w:rPr>
              <w:t xml:space="preserve">Can I improve my health? </w:t>
            </w:r>
          </w:p>
        </w:tc>
        <w:tc>
          <w:tcPr>
            <w:tcW w:w="3827" w:type="dxa"/>
            <w:gridSpan w:val="4"/>
          </w:tcPr>
          <w:p w:rsidR="00273FEA" w:rsidRPr="00922939" w:rsidRDefault="00E604AC" w:rsidP="00C45C33">
            <w:pPr>
              <w:jc w:val="center"/>
              <w:rPr>
                <w:sz w:val="24"/>
                <w:szCs w:val="28"/>
              </w:rPr>
            </w:pPr>
            <w:r w:rsidRPr="00922939">
              <w:rPr>
                <w:sz w:val="24"/>
                <w:szCs w:val="28"/>
              </w:rPr>
              <w:t>How can I revise effectively?</w:t>
            </w:r>
          </w:p>
        </w:tc>
        <w:tc>
          <w:tcPr>
            <w:tcW w:w="3827" w:type="dxa"/>
            <w:gridSpan w:val="4"/>
          </w:tcPr>
          <w:p w:rsidR="00273FEA" w:rsidRPr="00922939" w:rsidRDefault="00265CB3" w:rsidP="00265CB3">
            <w:pPr>
              <w:jc w:val="center"/>
              <w:rPr>
                <w:sz w:val="24"/>
                <w:szCs w:val="28"/>
              </w:rPr>
            </w:pPr>
            <w:r w:rsidRPr="00922939">
              <w:rPr>
                <w:sz w:val="24"/>
                <w:szCs w:val="28"/>
              </w:rPr>
              <w:t>How can I revise effectively?</w:t>
            </w:r>
          </w:p>
        </w:tc>
        <w:tc>
          <w:tcPr>
            <w:tcW w:w="3119" w:type="dxa"/>
          </w:tcPr>
          <w:p w:rsidR="00273FEA" w:rsidRPr="00922939" w:rsidRDefault="00273FEA" w:rsidP="00C45C33">
            <w:pPr>
              <w:jc w:val="center"/>
              <w:rPr>
                <w:sz w:val="24"/>
                <w:szCs w:val="28"/>
              </w:rPr>
            </w:pPr>
          </w:p>
        </w:tc>
      </w:tr>
      <w:tr w:rsidR="00494ECB" w:rsidTr="004A33A7">
        <w:trPr>
          <w:trHeight w:val="1169"/>
        </w:trPr>
        <w:tc>
          <w:tcPr>
            <w:tcW w:w="3120" w:type="dxa"/>
          </w:tcPr>
          <w:p w:rsidR="00273FEA" w:rsidRPr="00C31A65" w:rsidRDefault="00273FEA" w:rsidP="00C45C33">
            <w:pPr>
              <w:jc w:val="center"/>
              <w:rPr>
                <w:sz w:val="40"/>
                <w:szCs w:val="40"/>
              </w:rPr>
            </w:pPr>
            <w:r w:rsidRPr="00C31A65">
              <w:rPr>
                <w:sz w:val="40"/>
                <w:szCs w:val="40"/>
              </w:rPr>
              <w:t>Knowledge</w:t>
            </w:r>
          </w:p>
        </w:tc>
        <w:tc>
          <w:tcPr>
            <w:tcW w:w="3538" w:type="dxa"/>
            <w:gridSpan w:val="4"/>
          </w:tcPr>
          <w:p w:rsidR="00273FEA" w:rsidRPr="00922939" w:rsidRDefault="005D1DCD" w:rsidP="00C45C33">
            <w:pPr>
              <w:jc w:val="center"/>
              <w:rPr>
                <w:sz w:val="24"/>
                <w:szCs w:val="28"/>
              </w:rPr>
            </w:pPr>
            <w:r w:rsidRPr="00922939">
              <w:rPr>
                <w:sz w:val="24"/>
                <w:szCs w:val="28"/>
              </w:rPr>
              <w:t xml:space="preserve">Interpretation of data, lifestyle indicators </w:t>
            </w:r>
          </w:p>
        </w:tc>
        <w:tc>
          <w:tcPr>
            <w:tcW w:w="3969" w:type="dxa"/>
            <w:gridSpan w:val="4"/>
          </w:tcPr>
          <w:p w:rsidR="00273FEA" w:rsidRPr="00922939" w:rsidRDefault="001B5B89" w:rsidP="00C45C33">
            <w:pPr>
              <w:jc w:val="center"/>
              <w:rPr>
                <w:sz w:val="24"/>
                <w:szCs w:val="28"/>
              </w:rPr>
            </w:pPr>
            <w:r w:rsidRPr="00922939">
              <w:rPr>
                <w:sz w:val="24"/>
                <w:szCs w:val="28"/>
              </w:rPr>
              <w:t xml:space="preserve">Person centred approach, actions and obstacles to overcome. </w:t>
            </w:r>
          </w:p>
        </w:tc>
        <w:tc>
          <w:tcPr>
            <w:tcW w:w="3827" w:type="dxa"/>
            <w:gridSpan w:val="4"/>
          </w:tcPr>
          <w:p w:rsidR="00273FEA" w:rsidRPr="00922939" w:rsidRDefault="00E604AC" w:rsidP="00C45C33">
            <w:pPr>
              <w:jc w:val="center"/>
              <w:rPr>
                <w:sz w:val="24"/>
                <w:szCs w:val="28"/>
              </w:rPr>
            </w:pPr>
            <w:r w:rsidRPr="00922939">
              <w:rPr>
                <w:sz w:val="24"/>
                <w:szCs w:val="28"/>
              </w:rPr>
              <w:t>Revision strategies, answering exam questions, understanding the structure of the exam.</w:t>
            </w:r>
          </w:p>
        </w:tc>
        <w:tc>
          <w:tcPr>
            <w:tcW w:w="3827" w:type="dxa"/>
            <w:gridSpan w:val="4"/>
          </w:tcPr>
          <w:p w:rsidR="00273FEA" w:rsidRPr="00922939" w:rsidRDefault="00265CB3" w:rsidP="00C45C33">
            <w:pPr>
              <w:jc w:val="center"/>
              <w:rPr>
                <w:sz w:val="24"/>
                <w:szCs w:val="28"/>
              </w:rPr>
            </w:pPr>
            <w:r w:rsidRPr="00922939">
              <w:rPr>
                <w:sz w:val="24"/>
                <w:szCs w:val="28"/>
              </w:rPr>
              <w:t>Revision strategies, answering exam questions, understanding the structure of the exam.</w:t>
            </w:r>
          </w:p>
        </w:tc>
        <w:tc>
          <w:tcPr>
            <w:tcW w:w="3119" w:type="dxa"/>
          </w:tcPr>
          <w:p w:rsidR="00273FEA" w:rsidRPr="00922939" w:rsidRDefault="00273FEA" w:rsidP="00C45C33">
            <w:pPr>
              <w:jc w:val="center"/>
              <w:rPr>
                <w:sz w:val="24"/>
                <w:szCs w:val="28"/>
              </w:rPr>
            </w:pPr>
          </w:p>
        </w:tc>
      </w:tr>
      <w:tr w:rsidR="00494ECB" w:rsidTr="005B5E67">
        <w:trPr>
          <w:trHeight w:val="4663"/>
        </w:trPr>
        <w:tc>
          <w:tcPr>
            <w:tcW w:w="3120" w:type="dxa"/>
          </w:tcPr>
          <w:p w:rsidR="00273FEA" w:rsidRPr="00C31A65" w:rsidRDefault="00273FEA" w:rsidP="00C45C33">
            <w:pPr>
              <w:jc w:val="center"/>
              <w:rPr>
                <w:sz w:val="40"/>
                <w:szCs w:val="40"/>
              </w:rPr>
            </w:pPr>
            <w:r w:rsidRPr="00C31A65">
              <w:rPr>
                <w:sz w:val="40"/>
                <w:szCs w:val="40"/>
              </w:rPr>
              <w:t>Understanding</w:t>
            </w:r>
          </w:p>
        </w:tc>
        <w:tc>
          <w:tcPr>
            <w:tcW w:w="3538" w:type="dxa"/>
            <w:gridSpan w:val="4"/>
          </w:tcPr>
          <w:p w:rsidR="00273FEA" w:rsidRPr="00922939" w:rsidRDefault="005D1DCD" w:rsidP="00C45C33">
            <w:pPr>
              <w:jc w:val="center"/>
              <w:rPr>
                <w:sz w:val="24"/>
                <w:szCs w:val="28"/>
              </w:rPr>
            </w:pPr>
            <w:r w:rsidRPr="00922939">
              <w:rPr>
                <w:sz w:val="24"/>
                <w:szCs w:val="28"/>
              </w:rPr>
              <w:t xml:space="preserve">Students will learn how to interpret physiological data such as BMI, Heart rate and blood pressure. They will understand the risks to health if the results are abnormal and they will understand how to analyse data against normative values. </w:t>
            </w:r>
          </w:p>
        </w:tc>
        <w:tc>
          <w:tcPr>
            <w:tcW w:w="3969" w:type="dxa"/>
            <w:gridSpan w:val="4"/>
          </w:tcPr>
          <w:p w:rsidR="00273FEA" w:rsidRPr="00922939" w:rsidRDefault="001B5B89" w:rsidP="00902CBB">
            <w:pPr>
              <w:jc w:val="center"/>
              <w:rPr>
                <w:sz w:val="24"/>
                <w:szCs w:val="28"/>
              </w:rPr>
            </w:pPr>
            <w:r w:rsidRPr="00922939">
              <w:rPr>
                <w:sz w:val="24"/>
                <w:szCs w:val="28"/>
              </w:rPr>
              <w:t xml:space="preserve">Students will </w:t>
            </w:r>
            <w:r w:rsidR="002C28C3" w:rsidRPr="00922939">
              <w:rPr>
                <w:sz w:val="24"/>
                <w:szCs w:val="28"/>
              </w:rPr>
              <w:t xml:space="preserve">explore the use of the person-centred approach, taking into account the individuals </w:t>
            </w:r>
            <w:proofErr w:type="gramStart"/>
            <w:r w:rsidR="002C28C3" w:rsidRPr="00922939">
              <w:rPr>
                <w:sz w:val="24"/>
                <w:szCs w:val="28"/>
              </w:rPr>
              <w:t>needs</w:t>
            </w:r>
            <w:proofErr w:type="gramEnd"/>
            <w:r w:rsidR="002C28C3" w:rsidRPr="00922939">
              <w:rPr>
                <w:sz w:val="24"/>
                <w:szCs w:val="28"/>
              </w:rPr>
              <w:t xml:space="preserve">, wishes and circumstances. They will evaluate how successful their plan will be and offer suggestions to overcome any potential barriers. </w:t>
            </w:r>
          </w:p>
        </w:tc>
        <w:tc>
          <w:tcPr>
            <w:tcW w:w="3827" w:type="dxa"/>
            <w:gridSpan w:val="4"/>
          </w:tcPr>
          <w:p w:rsidR="00273FEA" w:rsidRPr="00922939" w:rsidRDefault="000F2828" w:rsidP="00902CBB">
            <w:pPr>
              <w:jc w:val="center"/>
              <w:rPr>
                <w:color w:val="FF0000"/>
                <w:sz w:val="24"/>
                <w:szCs w:val="28"/>
              </w:rPr>
            </w:pPr>
            <w:r w:rsidRPr="00494ECB">
              <w:rPr>
                <w:sz w:val="24"/>
                <w:szCs w:val="28"/>
              </w:rPr>
              <w:t xml:space="preserve">Consolidate information about </w:t>
            </w:r>
            <w:r w:rsidR="00E604AC" w:rsidRPr="00494ECB">
              <w:rPr>
                <w:rFonts w:cstheme="minorHAnsi"/>
                <w:sz w:val="24"/>
                <w:szCs w:val="28"/>
              </w:rPr>
              <w:t>all three sections in preparation for the external exam.</w:t>
            </w:r>
            <w:r w:rsidR="00494ECB" w:rsidRPr="00494ECB">
              <w:rPr>
                <w:rFonts w:cstheme="minorHAnsi"/>
                <w:sz w:val="24"/>
                <w:szCs w:val="28"/>
              </w:rPr>
              <w:t xml:space="preserve"> Students will learn exam skills and will gain a clear understanding of specific strategies. </w:t>
            </w:r>
          </w:p>
        </w:tc>
        <w:tc>
          <w:tcPr>
            <w:tcW w:w="3827" w:type="dxa"/>
            <w:gridSpan w:val="4"/>
          </w:tcPr>
          <w:p w:rsidR="00273FEA" w:rsidRPr="00922939" w:rsidRDefault="00494ECB" w:rsidP="00C45C33">
            <w:pPr>
              <w:jc w:val="center"/>
              <w:rPr>
                <w:rFonts w:cstheme="minorHAnsi"/>
                <w:color w:val="FF0000"/>
                <w:sz w:val="24"/>
                <w:szCs w:val="28"/>
              </w:rPr>
            </w:pPr>
            <w:r w:rsidRPr="00494ECB">
              <w:rPr>
                <w:sz w:val="24"/>
                <w:szCs w:val="28"/>
              </w:rPr>
              <w:t xml:space="preserve">Consolidate information about </w:t>
            </w:r>
            <w:r w:rsidRPr="00494ECB">
              <w:rPr>
                <w:rFonts w:cstheme="minorHAnsi"/>
                <w:sz w:val="24"/>
                <w:szCs w:val="28"/>
              </w:rPr>
              <w:t>all three sections in preparation for the external exam. Students will learn exam skills and will gain a clear understanding of specific strategies.</w:t>
            </w:r>
          </w:p>
        </w:tc>
        <w:tc>
          <w:tcPr>
            <w:tcW w:w="3119" w:type="dxa"/>
          </w:tcPr>
          <w:p w:rsidR="00273FEA" w:rsidRPr="00922939" w:rsidRDefault="00273FEA" w:rsidP="00C45C33">
            <w:pPr>
              <w:jc w:val="center"/>
              <w:rPr>
                <w:sz w:val="24"/>
                <w:szCs w:val="28"/>
              </w:rPr>
            </w:pPr>
          </w:p>
        </w:tc>
      </w:tr>
      <w:tr w:rsidR="00A22340" w:rsidTr="00A22340">
        <w:trPr>
          <w:cantSplit/>
          <w:trHeight w:val="1979"/>
        </w:trPr>
        <w:tc>
          <w:tcPr>
            <w:tcW w:w="3120" w:type="dxa"/>
          </w:tcPr>
          <w:p w:rsidR="005B5E67" w:rsidRPr="00C31A65" w:rsidRDefault="005B5E67" w:rsidP="00C45C33">
            <w:pPr>
              <w:jc w:val="center"/>
              <w:rPr>
                <w:sz w:val="40"/>
                <w:szCs w:val="40"/>
              </w:rPr>
            </w:pPr>
            <w:r w:rsidRPr="00C31A65">
              <w:rPr>
                <w:sz w:val="40"/>
                <w:szCs w:val="40"/>
              </w:rPr>
              <w:t>Skills</w:t>
            </w:r>
          </w:p>
        </w:tc>
        <w:tc>
          <w:tcPr>
            <w:tcW w:w="884" w:type="dxa"/>
            <w:shd w:val="clear" w:color="auto" w:fill="FF0000"/>
            <w:textDirection w:val="btLr"/>
          </w:tcPr>
          <w:p w:rsidR="005B5E67" w:rsidRPr="00922939" w:rsidRDefault="00722E63" w:rsidP="00722E63">
            <w:pPr>
              <w:ind w:left="113" w:right="113"/>
              <w:rPr>
                <w:sz w:val="24"/>
              </w:rPr>
            </w:pPr>
            <w:r w:rsidRPr="00922939">
              <w:rPr>
                <w:sz w:val="24"/>
              </w:rPr>
              <w:t>Exam analysis</w:t>
            </w:r>
          </w:p>
        </w:tc>
        <w:tc>
          <w:tcPr>
            <w:tcW w:w="885" w:type="dxa"/>
            <w:shd w:val="clear" w:color="auto" w:fill="FFC000"/>
            <w:textDirection w:val="btLr"/>
          </w:tcPr>
          <w:p w:rsidR="005B5E67" w:rsidRPr="00922939" w:rsidRDefault="00722E63" w:rsidP="00722E63">
            <w:pPr>
              <w:ind w:left="113" w:right="113"/>
              <w:rPr>
                <w:sz w:val="24"/>
              </w:rPr>
            </w:pPr>
            <w:r w:rsidRPr="00922939">
              <w:rPr>
                <w:sz w:val="24"/>
              </w:rPr>
              <w:t>Interpretation</w:t>
            </w:r>
          </w:p>
        </w:tc>
        <w:tc>
          <w:tcPr>
            <w:tcW w:w="884" w:type="dxa"/>
            <w:shd w:val="clear" w:color="auto" w:fill="92D050"/>
            <w:textDirection w:val="btLr"/>
          </w:tcPr>
          <w:p w:rsidR="005B5E67" w:rsidRPr="00922939" w:rsidRDefault="00082D36" w:rsidP="00722E63">
            <w:pPr>
              <w:ind w:left="113" w:right="113"/>
              <w:rPr>
                <w:sz w:val="24"/>
              </w:rPr>
            </w:pPr>
            <w:r>
              <w:rPr>
                <w:sz w:val="24"/>
              </w:rPr>
              <w:t xml:space="preserve">Data analysis </w:t>
            </w:r>
          </w:p>
        </w:tc>
        <w:tc>
          <w:tcPr>
            <w:tcW w:w="885" w:type="dxa"/>
            <w:shd w:val="clear" w:color="auto" w:fill="7030A0"/>
            <w:textDirection w:val="btLr"/>
          </w:tcPr>
          <w:p w:rsidR="005B5E67" w:rsidRPr="00922939" w:rsidRDefault="00082D36" w:rsidP="00722E63">
            <w:pPr>
              <w:ind w:left="113" w:right="113"/>
              <w:rPr>
                <w:sz w:val="24"/>
              </w:rPr>
            </w:pPr>
            <w:r>
              <w:rPr>
                <w:sz w:val="24"/>
              </w:rPr>
              <w:t xml:space="preserve">Explanation </w:t>
            </w:r>
          </w:p>
        </w:tc>
        <w:tc>
          <w:tcPr>
            <w:tcW w:w="992" w:type="dxa"/>
            <w:shd w:val="clear" w:color="auto" w:fill="FF0000"/>
            <w:textDirection w:val="btLr"/>
          </w:tcPr>
          <w:p w:rsidR="005B5E67" w:rsidRPr="00922939" w:rsidRDefault="00A22340" w:rsidP="00082D36">
            <w:pPr>
              <w:ind w:left="113" w:right="113"/>
              <w:rPr>
                <w:sz w:val="24"/>
              </w:rPr>
            </w:pPr>
            <w:r>
              <w:rPr>
                <w:sz w:val="24"/>
              </w:rPr>
              <w:t>Explanation</w:t>
            </w:r>
            <w:bookmarkStart w:id="0" w:name="_GoBack"/>
            <w:bookmarkEnd w:id="0"/>
          </w:p>
        </w:tc>
        <w:tc>
          <w:tcPr>
            <w:tcW w:w="992" w:type="dxa"/>
            <w:shd w:val="clear" w:color="auto" w:fill="FFC000"/>
            <w:textDirection w:val="btLr"/>
          </w:tcPr>
          <w:p w:rsidR="005B5E67" w:rsidRPr="00922939" w:rsidRDefault="00A22340" w:rsidP="00082D36">
            <w:pPr>
              <w:ind w:left="113" w:right="113"/>
              <w:rPr>
                <w:sz w:val="24"/>
              </w:rPr>
            </w:pPr>
            <w:r>
              <w:rPr>
                <w:sz w:val="24"/>
              </w:rPr>
              <w:t>Evaluation</w:t>
            </w:r>
          </w:p>
        </w:tc>
        <w:tc>
          <w:tcPr>
            <w:tcW w:w="992" w:type="dxa"/>
            <w:shd w:val="clear" w:color="auto" w:fill="92D050"/>
            <w:textDirection w:val="btLr"/>
          </w:tcPr>
          <w:p w:rsidR="005B5E67" w:rsidRPr="00922939" w:rsidRDefault="00A22340" w:rsidP="00082D36">
            <w:pPr>
              <w:ind w:left="113" w:right="113"/>
              <w:rPr>
                <w:sz w:val="24"/>
              </w:rPr>
            </w:pPr>
            <w:r>
              <w:rPr>
                <w:sz w:val="24"/>
              </w:rPr>
              <w:t>Justification</w:t>
            </w:r>
          </w:p>
        </w:tc>
        <w:tc>
          <w:tcPr>
            <w:tcW w:w="993" w:type="dxa"/>
            <w:shd w:val="clear" w:color="auto" w:fill="7030A0"/>
            <w:textDirection w:val="btLr"/>
          </w:tcPr>
          <w:p w:rsidR="005B5E67" w:rsidRPr="00922939" w:rsidRDefault="00A22340" w:rsidP="00082D36">
            <w:pPr>
              <w:ind w:left="113" w:right="113"/>
              <w:rPr>
                <w:sz w:val="24"/>
              </w:rPr>
            </w:pPr>
            <w:r>
              <w:rPr>
                <w:sz w:val="24"/>
              </w:rPr>
              <w:t xml:space="preserve">Analysis </w:t>
            </w:r>
          </w:p>
        </w:tc>
        <w:tc>
          <w:tcPr>
            <w:tcW w:w="956" w:type="dxa"/>
            <w:shd w:val="clear" w:color="auto" w:fill="FF0000"/>
            <w:textDirection w:val="btLr"/>
          </w:tcPr>
          <w:p w:rsidR="005B5E67" w:rsidRPr="00922939" w:rsidRDefault="00494ECB" w:rsidP="00494ECB">
            <w:pPr>
              <w:ind w:left="113" w:right="113"/>
              <w:rPr>
                <w:sz w:val="24"/>
              </w:rPr>
            </w:pPr>
            <w:r>
              <w:rPr>
                <w:sz w:val="24"/>
              </w:rPr>
              <w:t xml:space="preserve">Retrieval </w:t>
            </w:r>
          </w:p>
        </w:tc>
        <w:tc>
          <w:tcPr>
            <w:tcW w:w="957" w:type="dxa"/>
            <w:shd w:val="clear" w:color="auto" w:fill="FFC000"/>
            <w:textDirection w:val="btLr"/>
          </w:tcPr>
          <w:p w:rsidR="005B5E67" w:rsidRPr="00922939" w:rsidRDefault="00494ECB" w:rsidP="00494ECB">
            <w:pPr>
              <w:ind w:left="113" w:right="113"/>
              <w:rPr>
                <w:sz w:val="24"/>
              </w:rPr>
            </w:pPr>
            <w:r>
              <w:rPr>
                <w:sz w:val="24"/>
              </w:rPr>
              <w:t xml:space="preserve">Revision skills </w:t>
            </w:r>
          </w:p>
        </w:tc>
        <w:tc>
          <w:tcPr>
            <w:tcW w:w="957" w:type="dxa"/>
            <w:shd w:val="clear" w:color="auto" w:fill="92D050"/>
            <w:textDirection w:val="btLr"/>
          </w:tcPr>
          <w:p w:rsidR="005B5E67" w:rsidRPr="00922939" w:rsidRDefault="00494ECB" w:rsidP="00494ECB">
            <w:pPr>
              <w:ind w:left="113" w:right="113"/>
              <w:rPr>
                <w:sz w:val="24"/>
              </w:rPr>
            </w:pPr>
            <w:r>
              <w:rPr>
                <w:sz w:val="24"/>
              </w:rPr>
              <w:t xml:space="preserve">Long exam answers </w:t>
            </w:r>
          </w:p>
        </w:tc>
        <w:tc>
          <w:tcPr>
            <w:tcW w:w="957" w:type="dxa"/>
            <w:shd w:val="clear" w:color="auto" w:fill="7030A0"/>
            <w:textDirection w:val="btLr"/>
          </w:tcPr>
          <w:p w:rsidR="005B5E67" w:rsidRPr="00922939" w:rsidRDefault="005C6640" w:rsidP="00A22340">
            <w:pPr>
              <w:ind w:left="113" w:right="113"/>
              <w:rPr>
                <w:sz w:val="24"/>
              </w:rPr>
            </w:pPr>
            <w:r>
              <w:rPr>
                <w:sz w:val="24"/>
              </w:rPr>
              <w:t>Sy</w:t>
            </w:r>
            <w:r w:rsidR="00A22340">
              <w:rPr>
                <w:sz w:val="24"/>
              </w:rPr>
              <w:t xml:space="preserve">nthesis </w:t>
            </w:r>
          </w:p>
        </w:tc>
        <w:tc>
          <w:tcPr>
            <w:tcW w:w="956" w:type="dxa"/>
            <w:shd w:val="clear" w:color="auto" w:fill="FF0000"/>
            <w:textDirection w:val="btLr"/>
          </w:tcPr>
          <w:p w:rsidR="005B5E67" w:rsidRPr="00922939" w:rsidRDefault="00494ECB" w:rsidP="00494ECB">
            <w:pPr>
              <w:ind w:left="113" w:right="113"/>
              <w:rPr>
                <w:sz w:val="24"/>
              </w:rPr>
            </w:pPr>
            <w:r>
              <w:rPr>
                <w:sz w:val="24"/>
              </w:rPr>
              <w:t>Retrieval</w:t>
            </w:r>
          </w:p>
        </w:tc>
        <w:tc>
          <w:tcPr>
            <w:tcW w:w="957" w:type="dxa"/>
            <w:shd w:val="clear" w:color="auto" w:fill="FFC000"/>
            <w:textDirection w:val="btLr"/>
          </w:tcPr>
          <w:p w:rsidR="005B5E67" w:rsidRPr="00922939" w:rsidRDefault="00494ECB" w:rsidP="00494ECB">
            <w:pPr>
              <w:ind w:left="113" w:right="113"/>
              <w:rPr>
                <w:sz w:val="24"/>
              </w:rPr>
            </w:pPr>
            <w:r>
              <w:rPr>
                <w:sz w:val="24"/>
              </w:rPr>
              <w:t>Revision skills</w:t>
            </w:r>
          </w:p>
        </w:tc>
        <w:tc>
          <w:tcPr>
            <w:tcW w:w="957" w:type="dxa"/>
            <w:shd w:val="clear" w:color="auto" w:fill="92D050"/>
            <w:textDirection w:val="btLr"/>
          </w:tcPr>
          <w:p w:rsidR="005B5E67" w:rsidRPr="00922939" w:rsidRDefault="00494ECB" w:rsidP="00494ECB">
            <w:pPr>
              <w:ind w:left="113" w:right="113"/>
              <w:rPr>
                <w:sz w:val="24"/>
              </w:rPr>
            </w:pPr>
            <w:r>
              <w:rPr>
                <w:sz w:val="24"/>
              </w:rPr>
              <w:t>Long exam answers</w:t>
            </w:r>
          </w:p>
        </w:tc>
        <w:tc>
          <w:tcPr>
            <w:tcW w:w="957" w:type="dxa"/>
            <w:shd w:val="clear" w:color="auto" w:fill="7030A0"/>
            <w:textDirection w:val="btLr"/>
          </w:tcPr>
          <w:p w:rsidR="005B5E67" w:rsidRPr="00922939" w:rsidRDefault="00A22340" w:rsidP="00A22340">
            <w:pPr>
              <w:ind w:left="113" w:right="113"/>
              <w:rPr>
                <w:sz w:val="24"/>
              </w:rPr>
            </w:pPr>
            <w:r>
              <w:rPr>
                <w:sz w:val="24"/>
              </w:rPr>
              <w:t>Synthesis</w:t>
            </w:r>
          </w:p>
        </w:tc>
        <w:tc>
          <w:tcPr>
            <w:tcW w:w="3119" w:type="dxa"/>
          </w:tcPr>
          <w:p w:rsidR="005B5E67" w:rsidRPr="00922939" w:rsidRDefault="005B5E67" w:rsidP="00C45C33">
            <w:pPr>
              <w:rPr>
                <w:sz w:val="24"/>
              </w:rPr>
            </w:pPr>
          </w:p>
        </w:tc>
      </w:tr>
      <w:tr w:rsidR="00494ECB" w:rsidTr="004A33A7">
        <w:trPr>
          <w:trHeight w:val="1171"/>
        </w:trPr>
        <w:tc>
          <w:tcPr>
            <w:tcW w:w="3120" w:type="dxa"/>
          </w:tcPr>
          <w:p w:rsidR="00273FEA" w:rsidRPr="004D0063" w:rsidRDefault="00273FEA" w:rsidP="00C45C33">
            <w:pPr>
              <w:jc w:val="center"/>
              <w:rPr>
                <w:sz w:val="24"/>
              </w:rPr>
            </w:pPr>
            <w:r w:rsidRPr="007A4AE5">
              <w:rPr>
                <w:sz w:val="40"/>
              </w:rPr>
              <w:t>Assessment</w:t>
            </w:r>
          </w:p>
        </w:tc>
        <w:tc>
          <w:tcPr>
            <w:tcW w:w="3538" w:type="dxa"/>
            <w:gridSpan w:val="4"/>
          </w:tcPr>
          <w:p w:rsidR="00273FEA" w:rsidRPr="00922939" w:rsidRDefault="00902CBB" w:rsidP="00C45C33">
            <w:pPr>
              <w:rPr>
                <w:sz w:val="24"/>
              </w:rPr>
            </w:pPr>
            <w:r w:rsidRPr="00922939">
              <w:rPr>
                <w:sz w:val="24"/>
              </w:rPr>
              <w:t>Exam style questions</w:t>
            </w:r>
          </w:p>
        </w:tc>
        <w:tc>
          <w:tcPr>
            <w:tcW w:w="3969" w:type="dxa"/>
            <w:gridSpan w:val="4"/>
          </w:tcPr>
          <w:p w:rsidR="00273FEA" w:rsidRPr="00922939" w:rsidRDefault="00902CBB" w:rsidP="00C45C33">
            <w:pPr>
              <w:rPr>
                <w:sz w:val="24"/>
              </w:rPr>
            </w:pPr>
            <w:r w:rsidRPr="00922939">
              <w:rPr>
                <w:sz w:val="24"/>
              </w:rPr>
              <w:t>Mock exam questions, teacher assessed practices</w:t>
            </w:r>
          </w:p>
        </w:tc>
        <w:tc>
          <w:tcPr>
            <w:tcW w:w="3827" w:type="dxa"/>
            <w:gridSpan w:val="4"/>
          </w:tcPr>
          <w:p w:rsidR="00273FEA" w:rsidRPr="00922939" w:rsidRDefault="00902CBB" w:rsidP="00C45C33">
            <w:pPr>
              <w:rPr>
                <w:sz w:val="24"/>
              </w:rPr>
            </w:pPr>
            <w:r w:rsidRPr="00922939">
              <w:rPr>
                <w:sz w:val="24"/>
              </w:rPr>
              <w:t>Mock exam questions, teacher assessed practices</w:t>
            </w:r>
          </w:p>
        </w:tc>
        <w:tc>
          <w:tcPr>
            <w:tcW w:w="3827" w:type="dxa"/>
            <w:gridSpan w:val="4"/>
          </w:tcPr>
          <w:p w:rsidR="00273FEA" w:rsidRPr="00922939" w:rsidRDefault="00902CBB" w:rsidP="00C45C33">
            <w:pPr>
              <w:rPr>
                <w:sz w:val="24"/>
              </w:rPr>
            </w:pPr>
            <w:r w:rsidRPr="00922939">
              <w:rPr>
                <w:sz w:val="24"/>
              </w:rPr>
              <w:t>Mock exam questions, teacher assessed practices</w:t>
            </w:r>
          </w:p>
          <w:p w:rsidR="00902CBB" w:rsidRPr="00922939" w:rsidRDefault="00902CBB" w:rsidP="00C45C33">
            <w:pPr>
              <w:rPr>
                <w:sz w:val="24"/>
              </w:rPr>
            </w:pPr>
            <w:r w:rsidRPr="00922939">
              <w:rPr>
                <w:color w:val="FF0000"/>
                <w:sz w:val="24"/>
              </w:rPr>
              <w:t>External assessment</w:t>
            </w:r>
          </w:p>
        </w:tc>
        <w:tc>
          <w:tcPr>
            <w:tcW w:w="3119" w:type="dxa"/>
          </w:tcPr>
          <w:p w:rsidR="00273FEA" w:rsidRPr="00922939" w:rsidRDefault="00273FEA" w:rsidP="00C45C33">
            <w:pPr>
              <w:rPr>
                <w:sz w:val="24"/>
              </w:rPr>
            </w:pPr>
          </w:p>
        </w:tc>
      </w:tr>
    </w:tbl>
    <w:p w:rsidR="00AB439D" w:rsidRDefault="00AB439D"/>
    <w:sectPr w:rsidR="00AB439D" w:rsidSect="005E2B17">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17"/>
    <w:rsid w:val="00082D36"/>
    <w:rsid w:val="000C60F3"/>
    <w:rsid w:val="000F2828"/>
    <w:rsid w:val="001B5B89"/>
    <w:rsid w:val="001F1246"/>
    <w:rsid w:val="00265CB3"/>
    <w:rsid w:val="00273FEA"/>
    <w:rsid w:val="0029755A"/>
    <w:rsid w:val="002C28C3"/>
    <w:rsid w:val="00494ECB"/>
    <w:rsid w:val="004A33A7"/>
    <w:rsid w:val="005B5E67"/>
    <w:rsid w:val="005C6640"/>
    <w:rsid w:val="005D1DCD"/>
    <w:rsid w:val="005E2B17"/>
    <w:rsid w:val="00722E63"/>
    <w:rsid w:val="007D1467"/>
    <w:rsid w:val="00902CBB"/>
    <w:rsid w:val="00922939"/>
    <w:rsid w:val="00A22340"/>
    <w:rsid w:val="00AB439D"/>
    <w:rsid w:val="00E604AC"/>
    <w:rsid w:val="00F9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9D6"/>
  <w15:chartTrackingRefBased/>
  <w15:docId w15:val="{3F41A196-E204-4B90-BB9E-26459D62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2B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B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Rigsby</dc:creator>
  <cp:keywords/>
  <dc:description/>
  <cp:lastModifiedBy>C Rigsby</cp:lastModifiedBy>
  <cp:revision>19</cp:revision>
  <dcterms:created xsi:type="dcterms:W3CDTF">2022-09-23T10:29:00Z</dcterms:created>
  <dcterms:modified xsi:type="dcterms:W3CDTF">2022-10-03T07:00:00Z</dcterms:modified>
</cp:coreProperties>
</file>